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2E4EE2" w14:textId="3A9E96EA" w:rsidR="00192F00" w:rsidRPr="003A1A71" w:rsidRDefault="00192F00" w:rsidP="00192F00">
      <w:pPr>
        <w:jc w:val="center"/>
        <w:rPr>
          <w:rFonts w:asciiTheme="minorBidi" w:hAnsiTheme="minorBidi" w:cstheme="minorBidi"/>
          <w:b/>
          <w:bCs/>
        </w:rPr>
      </w:pPr>
      <w:r w:rsidRPr="003A1A71">
        <w:rPr>
          <w:rFonts w:asciiTheme="minorBidi" w:hAnsiTheme="minorBidi" w:cstheme="minorBidi"/>
          <w:b/>
          <w:bCs/>
        </w:rPr>
        <w:t>Supplementary Material</w:t>
      </w:r>
    </w:p>
    <w:p w14:paraId="453A4326" w14:textId="11E59FC0" w:rsidR="00192F00" w:rsidRPr="003A1A71" w:rsidRDefault="00192F00" w:rsidP="00192F00">
      <w:pPr>
        <w:jc w:val="center"/>
        <w:rPr>
          <w:rFonts w:asciiTheme="minorBidi" w:hAnsiTheme="minorBidi" w:cstheme="minorBidi"/>
          <w:b/>
          <w:bCs/>
        </w:rPr>
      </w:pPr>
      <w:r w:rsidRPr="003A1A71">
        <w:rPr>
          <w:rFonts w:asciiTheme="minorBidi" w:hAnsiTheme="minorBidi" w:cstheme="minorBidi"/>
          <w:b/>
          <w:bCs/>
        </w:rPr>
        <w:t>Thrombectomy for Acute Ischemic Stroke in the Elderly – A ‘Real World’ Experience</w:t>
      </w:r>
    </w:p>
    <w:p w14:paraId="242C03FC" w14:textId="77777777" w:rsidR="00192F00" w:rsidRPr="003A1A71" w:rsidRDefault="00192F00" w:rsidP="00192F00">
      <w:pPr>
        <w:spacing w:line="240" w:lineRule="auto"/>
        <w:contextualSpacing/>
        <w:rPr>
          <w:rFonts w:asciiTheme="minorBidi" w:hAnsiTheme="minorBidi" w:cstheme="minorBidi"/>
          <w:b/>
          <w:bCs/>
        </w:rPr>
      </w:pPr>
      <w:bookmarkStart w:id="0" w:name="_GoBack"/>
      <w:bookmarkEnd w:id="0"/>
    </w:p>
    <w:p w14:paraId="47A198E3" w14:textId="1581B9E0" w:rsidR="00192F00" w:rsidRPr="003A1A71" w:rsidRDefault="00192F00" w:rsidP="00192F00">
      <w:pPr>
        <w:spacing w:line="240" w:lineRule="auto"/>
        <w:contextualSpacing/>
        <w:rPr>
          <w:rFonts w:asciiTheme="minorBidi" w:hAnsiTheme="minorBidi" w:cstheme="minorBidi"/>
        </w:rPr>
      </w:pPr>
    </w:p>
    <w:p w14:paraId="1D731B1A" w14:textId="77777777" w:rsidR="00192F00" w:rsidRPr="003A1A71" w:rsidRDefault="00192F00" w:rsidP="00192F00">
      <w:pPr>
        <w:rPr>
          <w:rFonts w:asciiTheme="minorBidi" w:hAnsiTheme="minorBidi" w:cstheme="minorBidi"/>
        </w:rPr>
      </w:pPr>
      <w:r w:rsidRPr="003A1A71">
        <w:rPr>
          <w:rFonts w:asciiTheme="minorBidi" w:hAnsiTheme="minorBidi" w:cstheme="minorBidi"/>
        </w:rPr>
        <w:br w:type="page"/>
      </w:r>
    </w:p>
    <w:p w14:paraId="6E4755AD" w14:textId="77777777" w:rsidR="004C1DA8" w:rsidRDefault="004C1DA8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lastRenderedPageBreak/>
        <w:t>Supplementary Figure 1</w:t>
      </w:r>
    </w:p>
    <w:p w14:paraId="6F6AC74C" w14:textId="77777777" w:rsidR="004C1DA8" w:rsidRDefault="004C1DA8" w:rsidP="004C1DA8">
      <w:pPr>
        <w:jc w:val="center"/>
        <w:rPr>
          <w:rFonts w:asciiTheme="minorBidi" w:hAnsiTheme="minorBidi" w:cstheme="minorBidi"/>
          <w:b/>
          <w:bCs/>
        </w:rPr>
      </w:pPr>
      <w:r w:rsidRPr="004C1DA8">
        <w:rPr>
          <w:rFonts w:asciiTheme="minorBidi" w:hAnsiTheme="minorBidi" w:cstheme="minorBidi"/>
          <w:b/>
          <w:bCs/>
          <w:noProof/>
        </w:rPr>
        <w:drawing>
          <wp:inline distT="0" distB="0" distL="0" distR="0" wp14:anchorId="72685DB6" wp14:editId="4D5CAEE2">
            <wp:extent cx="2828925" cy="4590319"/>
            <wp:effectExtent l="0" t="0" r="0" b="1270"/>
            <wp:docPr id="39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8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41524" cy="46107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0FE60" w14:textId="711E118A" w:rsidR="004C1DA8" w:rsidRDefault="004C1DA8" w:rsidP="004C1DA8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Supplementary Figure 1. Patient selection flow chart.</w:t>
      </w:r>
      <w:r>
        <w:rPr>
          <w:rFonts w:asciiTheme="minorBidi" w:hAnsiTheme="minorBidi" w:cstheme="minorBidi"/>
          <w:b/>
          <w:bCs/>
        </w:rPr>
        <w:br w:type="page"/>
      </w:r>
    </w:p>
    <w:p w14:paraId="7CFF88D6" w14:textId="77777777" w:rsidR="004C1DA8" w:rsidRDefault="004C1DA8" w:rsidP="004C1DA8">
      <w:pPr>
        <w:jc w:val="center"/>
        <w:rPr>
          <w:rFonts w:asciiTheme="minorBidi" w:hAnsiTheme="minorBidi" w:cstheme="minorBidi"/>
          <w:b/>
          <w:bCs/>
        </w:rPr>
      </w:pPr>
    </w:p>
    <w:p w14:paraId="1A4A9E80" w14:textId="00AE7A10" w:rsidR="003A1A71" w:rsidRDefault="004F6B9D" w:rsidP="003A1A71">
      <w:pPr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</w:rPr>
        <w:t>Supplementary Figure 2</w:t>
      </w:r>
    </w:p>
    <w:p w14:paraId="408D6465" w14:textId="1EE57A15" w:rsidR="004F6B9D" w:rsidRDefault="004F6B9D" w:rsidP="004F6B9D">
      <w:pPr>
        <w:rPr>
          <w:rFonts w:asciiTheme="minorBidi" w:hAnsiTheme="minorBidi" w:cstheme="minorBidi"/>
          <w:b/>
          <w:bCs/>
        </w:rPr>
      </w:pPr>
      <w:r w:rsidRPr="004F6B9D">
        <w:rPr>
          <w:rFonts w:asciiTheme="minorBidi" w:hAnsiTheme="minorBidi" w:cstheme="minorBidi"/>
          <w:b/>
          <w:bCs/>
          <w:noProof/>
        </w:rPr>
        <w:drawing>
          <wp:inline distT="0" distB="0" distL="0" distR="0" wp14:anchorId="6A3FF031" wp14:editId="582E6452">
            <wp:extent cx="5943600" cy="4848225"/>
            <wp:effectExtent l="0" t="0" r="0" b="0"/>
            <wp:docPr id="1" name="Picture 1">
              <a:extLst xmlns:a="http://schemas.openxmlformats.org/drawingml/2006/main">
                <a:ext uri="{FF2B5EF4-FFF2-40B4-BE49-F238E27FC236}">
                  <a16:creationId xmlns:a16="http://schemas.microsoft.com/office/drawing/2014/main" id="{9D397E52-98B5-49F3-8FBF-BBAEBD8DC48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a16="http://schemas.microsoft.com/office/drawing/2014/main" id="{9D397E52-98B5-49F3-8FBF-BBAEBD8DC48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48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4894614" w14:textId="4DA324F5" w:rsidR="00890141" w:rsidRDefault="004F6B9D" w:rsidP="00001000">
      <w:pPr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b/>
          <w:bCs/>
        </w:rPr>
        <w:t xml:space="preserve">Supplementary Figure 2. Age-dependent change in 90-day rates of good and bad outcomes after ET. </w:t>
      </w:r>
      <w:r>
        <w:rPr>
          <w:rFonts w:asciiTheme="minorBidi" w:hAnsiTheme="minorBidi" w:cstheme="minorBidi"/>
        </w:rPr>
        <w:t xml:space="preserve">Good outcomes defined as </w:t>
      </w:r>
      <w:proofErr w:type="spellStart"/>
      <w:r>
        <w:rPr>
          <w:rFonts w:asciiTheme="minorBidi" w:hAnsiTheme="minorBidi" w:cstheme="minorBidi"/>
        </w:rPr>
        <w:t>mRS</w:t>
      </w:r>
      <w:proofErr w:type="spellEnd"/>
      <w:r>
        <w:rPr>
          <w:rFonts w:asciiTheme="minorBidi" w:hAnsiTheme="minorBidi" w:cstheme="minorBidi"/>
        </w:rPr>
        <w:t xml:space="preserve"> 0–2. Bad outcomes defined as </w:t>
      </w:r>
      <w:proofErr w:type="spellStart"/>
      <w:r>
        <w:rPr>
          <w:rFonts w:asciiTheme="minorBidi" w:hAnsiTheme="minorBidi" w:cstheme="minorBidi"/>
        </w:rPr>
        <w:t>mRS</w:t>
      </w:r>
      <w:proofErr w:type="spellEnd"/>
      <w:r>
        <w:rPr>
          <w:rFonts w:asciiTheme="minorBidi" w:hAnsiTheme="minorBidi" w:cstheme="minorBidi"/>
        </w:rPr>
        <w:t xml:space="preserve"> 3–6. Graph demonstrates an inflection point around 80 years of age demonstrating increased risk of poor outcomes. </w:t>
      </w:r>
    </w:p>
    <w:p w14:paraId="06CDAFF0" w14:textId="77777777" w:rsidR="00890141" w:rsidRDefault="00890141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page"/>
      </w:r>
    </w:p>
    <w:p w14:paraId="1BE33101" w14:textId="7DA48DCB" w:rsidR="00890141" w:rsidRDefault="00AD2BDE" w:rsidP="00CB74FD">
      <w:pPr>
        <w:rPr>
          <w:rFonts w:asciiTheme="minorBidi" w:hAnsiTheme="minorBidi" w:cstheme="minorBidi"/>
          <w:b/>
          <w:bCs/>
        </w:rPr>
      </w:pPr>
      <w:bookmarkStart w:id="1" w:name="OLE_LINK1"/>
      <w:r w:rsidRPr="00CB74FD">
        <w:rPr>
          <w:rFonts w:asciiTheme="minorBidi" w:hAnsiTheme="minorBidi" w:cstheme="minorBidi"/>
          <w:b/>
          <w:bCs/>
        </w:rPr>
        <w:lastRenderedPageBreak/>
        <w:t xml:space="preserve">Supplementary Figure </w:t>
      </w:r>
      <w:r w:rsidR="00CB74FD" w:rsidRPr="00CB74FD">
        <w:rPr>
          <w:rFonts w:asciiTheme="minorBidi" w:hAnsiTheme="minorBidi" w:cstheme="minorBidi"/>
          <w:b/>
          <w:bCs/>
        </w:rPr>
        <w:t>3</w:t>
      </w:r>
    </w:p>
    <w:bookmarkEnd w:id="1"/>
    <w:p w14:paraId="3527A9A0" w14:textId="77BAF0E3" w:rsidR="004F6B9D" w:rsidRDefault="00D226B4" w:rsidP="00D226B4">
      <w:pPr>
        <w:jc w:val="center"/>
        <w:rPr>
          <w:rFonts w:asciiTheme="minorBidi" w:hAnsiTheme="minorBidi" w:cstheme="minorBidi"/>
          <w:b/>
          <w:bCs/>
        </w:rPr>
      </w:pPr>
      <w:r w:rsidRPr="00D226B4">
        <w:rPr>
          <w:rFonts w:asciiTheme="minorBidi" w:hAnsiTheme="minorBidi" w:cstheme="minorBidi"/>
          <w:b/>
          <w:bCs/>
          <w:noProof/>
        </w:rPr>
        <w:drawing>
          <wp:inline distT="0" distB="0" distL="0" distR="0" wp14:anchorId="50B558B4" wp14:editId="2DCD7D67">
            <wp:extent cx="4572000" cy="3800475"/>
            <wp:effectExtent l="0" t="0" r="0" b="9525"/>
            <wp:docPr id="3" name="Picture 3" descr="C:\Users\Ali\Box Sync\Progress Work\2017.AgeGroupADAPT\Version5_1_15_17\Figures\FigureS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i\Box Sync\Progress Work\2017.AgeGroupADAPT\Version5_1_15_17\Figures\FigureS3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880"/>
                    <a:stretch/>
                  </pic:blipFill>
                  <pic:spPr bwMode="auto">
                    <a:xfrm>
                      <a:off x="0" y="0"/>
                      <a:ext cx="4572000" cy="3800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C8485DE" w14:textId="77777777" w:rsidR="00F142CA" w:rsidRDefault="00D226B4" w:rsidP="00D226B4">
      <w:pPr>
        <w:rPr>
          <w:rFonts w:asciiTheme="minorBidi" w:hAnsiTheme="minorBidi" w:cstheme="minorBidi"/>
        </w:rPr>
      </w:pPr>
      <w:r w:rsidRPr="00CB74FD">
        <w:rPr>
          <w:rFonts w:asciiTheme="minorBidi" w:hAnsiTheme="minorBidi" w:cstheme="minorBidi"/>
          <w:b/>
          <w:bCs/>
        </w:rPr>
        <w:t>Supplementary Figure 3</w:t>
      </w:r>
      <w:r>
        <w:rPr>
          <w:rFonts w:asciiTheme="minorBidi" w:hAnsiTheme="minorBidi" w:cstheme="minorBidi"/>
          <w:b/>
          <w:bCs/>
        </w:rPr>
        <w:t xml:space="preserve">. Comparison of the 90-day </w:t>
      </w:r>
      <w:proofErr w:type="spellStart"/>
      <w:r>
        <w:rPr>
          <w:rFonts w:asciiTheme="minorBidi" w:hAnsiTheme="minorBidi" w:cstheme="minorBidi"/>
          <w:b/>
          <w:bCs/>
        </w:rPr>
        <w:t>mRS</w:t>
      </w:r>
      <w:proofErr w:type="spellEnd"/>
      <w:r>
        <w:rPr>
          <w:rFonts w:asciiTheme="minorBidi" w:hAnsiTheme="minorBidi" w:cstheme="minorBidi"/>
          <w:b/>
          <w:bCs/>
        </w:rPr>
        <w:t xml:space="preserve"> scores of elderly patients in the medical arm in this data compared to published retrospective datasets and to the meta-analysis of major RCTs.</w:t>
      </w:r>
      <w:r w:rsidRPr="00D226B4">
        <w:rPr>
          <w:rFonts w:asciiTheme="minorBidi" w:hAnsiTheme="minorBidi" w:cstheme="minorBidi"/>
        </w:rPr>
        <w:t xml:space="preserve"> *ISTR-VISTA: SITS International Stroke Thrombolysis Registry and Virtual International Stroke Trials Archive</w:t>
      </w:r>
      <w:r>
        <w:rPr>
          <w:rFonts w:asciiTheme="minorBidi" w:hAnsiTheme="minorBidi" w:cstheme="minorBidi"/>
        </w:rPr>
        <w:t xml:space="preserve"> (ref: 19)</w:t>
      </w:r>
      <w:r w:rsidRPr="00D226B4">
        <w:rPr>
          <w:rFonts w:asciiTheme="minorBidi" w:hAnsiTheme="minorBidi" w:cstheme="minorBidi"/>
        </w:rPr>
        <w:t>.</w:t>
      </w:r>
      <w:r>
        <w:rPr>
          <w:rFonts w:asciiTheme="minorBidi" w:hAnsiTheme="minorBidi" w:cstheme="minorBidi"/>
        </w:rPr>
        <w:t xml:space="preserve"> **from Goyal et al (ref: 14).</w:t>
      </w:r>
    </w:p>
    <w:p w14:paraId="421A2A93" w14:textId="77777777" w:rsidR="00F142CA" w:rsidRDefault="00F142CA">
      <w:pPr>
        <w:rPr>
          <w:rFonts w:asciiTheme="minorBidi" w:hAnsiTheme="minorBidi" w:cstheme="minorBidi"/>
        </w:rPr>
      </w:pPr>
      <w:r>
        <w:rPr>
          <w:rFonts w:asciiTheme="minorBidi" w:hAnsiTheme="minorBidi" w:cstheme="minorBidi"/>
        </w:rPr>
        <w:br w:type="page"/>
      </w:r>
    </w:p>
    <w:p w14:paraId="0EB1D8B3" w14:textId="73D1C3AD" w:rsidR="00F142CA" w:rsidRDefault="00F142CA" w:rsidP="00F142CA">
      <w:pPr>
        <w:rPr>
          <w:rFonts w:asciiTheme="minorBidi" w:hAnsiTheme="minorBidi" w:cstheme="minorBidi"/>
          <w:b/>
          <w:bCs/>
        </w:rPr>
      </w:pPr>
      <w:r w:rsidRPr="00CB74FD">
        <w:rPr>
          <w:rFonts w:asciiTheme="minorBidi" w:hAnsiTheme="minorBidi" w:cstheme="minorBidi"/>
          <w:b/>
          <w:bCs/>
        </w:rPr>
        <w:lastRenderedPageBreak/>
        <w:t xml:space="preserve">Supplementary Figure </w:t>
      </w:r>
      <w:r>
        <w:rPr>
          <w:rFonts w:asciiTheme="minorBidi" w:hAnsiTheme="minorBidi" w:cstheme="minorBidi"/>
          <w:b/>
          <w:bCs/>
        </w:rPr>
        <w:t>4.</w:t>
      </w:r>
    </w:p>
    <w:p w14:paraId="54B9A9B0" w14:textId="004EBEB3" w:rsidR="00F142CA" w:rsidRDefault="00F142CA" w:rsidP="00F142CA">
      <w:pPr>
        <w:rPr>
          <w:rFonts w:asciiTheme="minorBidi" w:hAnsiTheme="minorBidi" w:cstheme="minorBidi"/>
          <w:b/>
          <w:bCs/>
        </w:rPr>
      </w:pPr>
      <w:r w:rsidRPr="00F142CA">
        <w:rPr>
          <w:rFonts w:asciiTheme="minorBidi" w:hAnsiTheme="minorBidi" w:cstheme="minorBidi"/>
          <w:b/>
          <w:bCs/>
          <w:noProof/>
        </w:rPr>
        <w:drawing>
          <wp:inline distT="0" distB="0" distL="0" distR="0" wp14:anchorId="34670721" wp14:editId="6960FB09">
            <wp:extent cx="4572000" cy="2571750"/>
            <wp:effectExtent l="0" t="0" r="0" b="0"/>
            <wp:docPr id="6" name="Picture 6" descr="C:\Users\Ali\Box Sync\Progress Work\2017.AgeGroupADAPT\Version5_1_15_17\Figures\FigureS4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li\Box Sync\Progress Work\2017.AgeGroupADAPT\Version5_1_15_17\Figures\FigureS4.tif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8000"/>
                    <a:stretch/>
                  </pic:blipFill>
                  <pic:spPr bwMode="auto">
                    <a:xfrm>
                      <a:off x="0" y="0"/>
                      <a:ext cx="4572000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22E03C" w14:textId="4BB9255E" w:rsidR="00F142CA" w:rsidRDefault="00F142CA" w:rsidP="00117F09">
      <w:pPr>
        <w:rPr>
          <w:rFonts w:asciiTheme="minorBidi" w:hAnsiTheme="minorBidi" w:cstheme="minorBidi"/>
        </w:rPr>
      </w:pPr>
      <w:r w:rsidRPr="00CB74FD">
        <w:rPr>
          <w:rFonts w:asciiTheme="minorBidi" w:hAnsiTheme="minorBidi" w:cstheme="minorBidi"/>
          <w:b/>
          <w:bCs/>
        </w:rPr>
        <w:t xml:space="preserve">Supplementary Figure </w:t>
      </w:r>
      <w:r w:rsidR="00321062">
        <w:rPr>
          <w:rFonts w:asciiTheme="minorBidi" w:hAnsiTheme="minorBidi" w:cstheme="minorBidi"/>
          <w:b/>
          <w:bCs/>
        </w:rPr>
        <w:t>4</w:t>
      </w:r>
      <w:r>
        <w:rPr>
          <w:rFonts w:asciiTheme="minorBidi" w:hAnsiTheme="minorBidi" w:cstheme="minorBidi"/>
          <w:b/>
          <w:bCs/>
        </w:rPr>
        <w:t xml:space="preserve">. Comparison of the 90-day </w:t>
      </w:r>
      <w:proofErr w:type="spellStart"/>
      <w:r>
        <w:rPr>
          <w:rFonts w:asciiTheme="minorBidi" w:hAnsiTheme="minorBidi" w:cstheme="minorBidi"/>
          <w:b/>
          <w:bCs/>
        </w:rPr>
        <w:t>mRS</w:t>
      </w:r>
      <w:proofErr w:type="spellEnd"/>
      <w:r>
        <w:rPr>
          <w:rFonts w:asciiTheme="minorBidi" w:hAnsiTheme="minorBidi" w:cstheme="minorBidi"/>
          <w:b/>
          <w:bCs/>
        </w:rPr>
        <w:t xml:space="preserve"> scores of young patients (&lt;80</w:t>
      </w:r>
      <w:r w:rsidR="00117F09">
        <w:rPr>
          <w:rFonts w:asciiTheme="minorBidi" w:hAnsiTheme="minorBidi" w:cstheme="minorBidi"/>
          <w:b/>
          <w:bCs/>
        </w:rPr>
        <w:t xml:space="preserve"> years old) who underwent ET in this study compared to major trials. </w:t>
      </w:r>
      <w:r w:rsidR="00117F09">
        <w:rPr>
          <w:rFonts w:asciiTheme="minorBidi" w:hAnsiTheme="minorBidi" w:cstheme="minorBidi"/>
        </w:rPr>
        <w:t>Data from major trials was obtained from recent meta-analysis by</w:t>
      </w:r>
      <w:r>
        <w:rPr>
          <w:rFonts w:asciiTheme="minorBidi" w:hAnsiTheme="minorBidi" w:cstheme="minorBidi"/>
        </w:rPr>
        <w:t xml:space="preserve"> Goyal et al (ref: 14).</w:t>
      </w:r>
    </w:p>
    <w:p w14:paraId="1F3E68E7" w14:textId="780958BC" w:rsidR="00D226B4" w:rsidRPr="00F142CA" w:rsidRDefault="00D226B4" w:rsidP="00F142CA">
      <w:pPr>
        <w:rPr>
          <w:rFonts w:asciiTheme="minorBidi" w:hAnsiTheme="minorBidi" w:cstheme="minorBidi"/>
        </w:rPr>
      </w:pPr>
    </w:p>
    <w:p w14:paraId="5532F719" w14:textId="77777777" w:rsidR="00D226B4" w:rsidRDefault="00D226B4" w:rsidP="00D226B4">
      <w:pPr>
        <w:jc w:val="center"/>
        <w:rPr>
          <w:rFonts w:asciiTheme="minorBidi" w:hAnsiTheme="minorBidi" w:cstheme="minorBidi"/>
          <w:b/>
          <w:bCs/>
        </w:rPr>
      </w:pPr>
    </w:p>
    <w:p w14:paraId="76D9922A" w14:textId="77777777" w:rsidR="00D226B4" w:rsidRPr="000E47BC" w:rsidRDefault="00D226B4" w:rsidP="00D226B4">
      <w:pPr>
        <w:jc w:val="center"/>
        <w:rPr>
          <w:rFonts w:asciiTheme="minorBidi" w:hAnsiTheme="minorBidi" w:cstheme="minorBidi"/>
          <w:b/>
          <w:bCs/>
        </w:rPr>
      </w:pPr>
    </w:p>
    <w:sectPr w:rsidR="00D226B4" w:rsidRPr="000E47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C025528"/>
    <w:multiLevelType w:val="hybridMultilevel"/>
    <w:tmpl w:val="BB0AEC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2D4A"/>
    <w:rsid w:val="00001000"/>
    <w:rsid w:val="000E47BC"/>
    <w:rsid w:val="00117F09"/>
    <w:rsid w:val="00192F00"/>
    <w:rsid w:val="002C3065"/>
    <w:rsid w:val="00321062"/>
    <w:rsid w:val="003A1A71"/>
    <w:rsid w:val="003B01A3"/>
    <w:rsid w:val="003C0555"/>
    <w:rsid w:val="0040785C"/>
    <w:rsid w:val="004A11D0"/>
    <w:rsid w:val="004C0368"/>
    <w:rsid w:val="004C1DA8"/>
    <w:rsid w:val="004F6B9D"/>
    <w:rsid w:val="00695A36"/>
    <w:rsid w:val="00866403"/>
    <w:rsid w:val="00890141"/>
    <w:rsid w:val="009C689F"/>
    <w:rsid w:val="00AD2BDE"/>
    <w:rsid w:val="00B127D1"/>
    <w:rsid w:val="00BE0023"/>
    <w:rsid w:val="00BF35BC"/>
    <w:rsid w:val="00CB74FD"/>
    <w:rsid w:val="00CE2D4A"/>
    <w:rsid w:val="00D226B4"/>
    <w:rsid w:val="00F142CA"/>
    <w:rsid w:val="00F74459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DD9D3B"/>
  <w15:chartTrackingRefBased/>
  <w15:docId w15:val="{FD5C2A08-43C3-444B-A6D1-7837F6376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92F00"/>
    <w:rPr>
      <w:rFonts w:ascii="Times New Roman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2F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2F0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960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tiff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</Words>
  <Characters>964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2018-03-12T21:48:00Z</dcterms:created>
  <dcterms:modified xsi:type="dcterms:W3CDTF">2018-03-12T21:48:00Z</dcterms:modified>
</cp:coreProperties>
</file>