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C47" w:rsidRDefault="008C2C47" w:rsidP="008C2C47">
      <w:pPr>
        <w:spacing w:line="360" w:lineRule="auto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Supplementary Tables</w:t>
      </w:r>
    </w:p>
    <w:p w:rsidR="00AB7FF1" w:rsidRDefault="00AB7FF1" w:rsidP="00AB7FF1">
      <w:pPr>
        <w:spacing w:line="360" w:lineRule="auto"/>
        <w:contextualSpacing/>
        <w:rPr>
          <w:rFonts w:ascii="Cambria" w:hAnsi="Cambria"/>
          <w:b/>
          <w:bCs/>
        </w:rPr>
      </w:pPr>
    </w:p>
    <w:p w:rsidR="00CB31E2" w:rsidRPr="00CB31E2" w:rsidRDefault="00CB31E2" w:rsidP="00CB31E2">
      <w:pPr>
        <w:spacing w:line="360" w:lineRule="auto"/>
        <w:contextualSpacing/>
        <w:rPr>
          <w:rFonts w:ascii="Cambria" w:hAnsi="Cambria"/>
          <w:bCs/>
        </w:rPr>
      </w:pPr>
      <w:r w:rsidRPr="003B4061">
        <w:rPr>
          <w:rFonts w:ascii="Cambria" w:hAnsi="Cambria"/>
          <w:b/>
          <w:bCs/>
        </w:rPr>
        <w:t>Supplementary Table 1</w:t>
      </w:r>
      <w:r w:rsidRPr="009C1677">
        <w:rPr>
          <w:rFonts w:ascii="Cambria" w:hAnsi="Cambria"/>
          <w:bCs/>
        </w:rPr>
        <w:t xml:space="preserve">. Multivariate analysis for predictors of </w:t>
      </w:r>
      <w:proofErr w:type="spellStart"/>
      <w:r w:rsidRPr="009C1677">
        <w:rPr>
          <w:rFonts w:ascii="Cambria" w:hAnsi="Cambria"/>
          <w:bCs/>
        </w:rPr>
        <w:t>mRS</w:t>
      </w:r>
      <w:proofErr w:type="spellEnd"/>
      <w:r w:rsidRPr="009C1677">
        <w:rPr>
          <w:rFonts w:ascii="Cambria" w:hAnsi="Cambria"/>
          <w:bCs/>
        </w:rPr>
        <w:t xml:space="preserve"> (0-1) at 90 days after endovascular thrombectomy.</w:t>
      </w:r>
    </w:p>
    <w:p w:rsidR="00AB7FF1" w:rsidRDefault="00AB7FF1" w:rsidP="00AB7FF1">
      <w:pPr>
        <w:spacing w:line="360" w:lineRule="auto"/>
        <w:contextualSpacing/>
        <w:rPr>
          <w:rFonts w:ascii="Cambria" w:hAnsi="Cambria"/>
          <w:bCs/>
        </w:rPr>
      </w:pPr>
      <w:r w:rsidRPr="0029115A">
        <w:rPr>
          <w:rFonts w:ascii="Cambria" w:hAnsi="Cambria"/>
          <w:b/>
          <w:bCs/>
        </w:rPr>
        <w:t xml:space="preserve">Supplementary Table 2. </w:t>
      </w:r>
      <w:r w:rsidRPr="0029115A">
        <w:rPr>
          <w:rFonts w:ascii="Cambria" w:hAnsi="Cambria"/>
          <w:bCs/>
        </w:rPr>
        <w:t>Multivariate analysis for predictors of good outcome at 90 days after endovascular thrombectomy in anterior circulation patients.</w:t>
      </w:r>
    </w:p>
    <w:p w:rsidR="00AE00AE" w:rsidRPr="003B4061" w:rsidRDefault="00AE00AE" w:rsidP="002B5396">
      <w:pPr>
        <w:spacing w:line="360" w:lineRule="auto"/>
        <w:contextualSpacing/>
        <w:rPr>
          <w:rFonts w:ascii="Cambria" w:hAnsi="Cambria"/>
          <w:b/>
          <w:bCs/>
        </w:rPr>
      </w:pPr>
      <w:r w:rsidRPr="003B4061">
        <w:rPr>
          <w:rFonts w:ascii="Cambria" w:hAnsi="Cambria"/>
          <w:b/>
          <w:bCs/>
        </w:rPr>
        <w:t xml:space="preserve">Supplementary Table 3. </w:t>
      </w:r>
      <w:r w:rsidRPr="009C1677">
        <w:rPr>
          <w:rFonts w:ascii="Cambria" w:hAnsi="Cambria"/>
          <w:bCs/>
        </w:rPr>
        <w:t>Multivariate analysis for predictors of complete recanalization</w:t>
      </w:r>
      <w:bookmarkStart w:id="0" w:name="_GoBack"/>
      <w:bookmarkEnd w:id="0"/>
    </w:p>
    <w:p w:rsidR="00AB7FF1" w:rsidRPr="008C2C47" w:rsidRDefault="00AB7FF1" w:rsidP="008C2C47">
      <w:pPr>
        <w:spacing w:line="360" w:lineRule="auto"/>
        <w:contextualSpacing/>
        <w:rPr>
          <w:rFonts w:ascii="Cambria" w:hAnsi="Cambria"/>
          <w:b/>
        </w:rPr>
      </w:pPr>
    </w:p>
    <w:p w:rsidR="008C2C47" w:rsidRPr="003B4061" w:rsidRDefault="008C2C47" w:rsidP="008C2C47">
      <w:pPr>
        <w:spacing w:line="360" w:lineRule="auto"/>
        <w:contextualSpacing/>
        <w:rPr>
          <w:rFonts w:ascii="Cambria" w:hAnsi="Cambria"/>
        </w:rPr>
      </w:pPr>
    </w:p>
    <w:tbl>
      <w:tblPr>
        <w:tblW w:w="7620" w:type="dxa"/>
        <w:tblLook w:val="04A0" w:firstRow="1" w:lastRow="0" w:firstColumn="1" w:lastColumn="0" w:noHBand="0" w:noVBand="1"/>
      </w:tblPr>
      <w:tblGrid>
        <w:gridCol w:w="3240"/>
        <w:gridCol w:w="1360"/>
        <w:gridCol w:w="1580"/>
        <w:gridCol w:w="1440"/>
      </w:tblGrid>
      <w:tr w:rsidR="008C2C47" w:rsidRPr="003B4061" w:rsidTr="0097219A">
        <w:trPr>
          <w:trHeight w:val="570"/>
        </w:trPr>
        <w:tc>
          <w:tcPr>
            <w:tcW w:w="76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Supplementary Table 1. Multivariate analysis for predictors of mRS (0-1) at 90 days after endovascular thrombectomy.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BBBBB"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BBBBB"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Multivariate Model – mRS 0-1 (N= 1226)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BBBBB"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</w:tr>
      <w:tr w:rsidR="008C2C47" w:rsidRPr="003B4061" w:rsidTr="0097219A">
        <w:trPr>
          <w:trHeight w:val="300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BBBBB"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BBBBB"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95% 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BBBB"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  <w:t>P-</w:t>
            </w: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value</w:t>
            </w:r>
          </w:p>
        </w:tc>
      </w:tr>
      <w:tr w:rsidR="008C2C47" w:rsidRPr="003B4061" w:rsidTr="0097219A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Female Gender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0.73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0.55–0.97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0.031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White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1.08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0.79–1.49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0.621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b/>
                <w:bCs/>
                <w:color w:val="FF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FF0000"/>
              </w:rPr>
              <w:t>Age ≥ 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FF0000"/>
              </w:rPr>
              <w:t>0.47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FF0000"/>
              </w:rPr>
              <w:t>0.32–0.68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FF0000"/>
              </w:rPr>
              <w:t>&lt; 0.001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Onset to groin 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1.00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1–1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0.279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Pre-stroke mRS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0.73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0.62–0.86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&lt; 0.001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Baseline NIHSS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0.89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0.87–0.91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&lt; 0.001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Number of comorbidities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1.00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0.89–1.13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0.950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Posterior circulation stroke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0.42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0.25–0.7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&lt; 0.001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Prior stroke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0.51–1.69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0.817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IV-tPA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1.03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0.77–1.4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0.824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IA-tPA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0.62–1.36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0.655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Number of attempts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0.83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0.75–0.92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&lt; 0.001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Use of aspiration at first pass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0.69–1.31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0.766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TICI Score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1.16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1.02–1.32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0.022</w:t>
            </w:r>
          </w:p>
        </w:tc>
      </w:tr>
      <w:tr w:rsidR="008C2C47" w:rsidRPr="003B4061" w:rsidTr="0097219A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Complications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0.24–1.15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0.108</w:t>
            </w:r>
          </w:p>
        </w:tc>
      </w:tr>
      <w:tr w:rsidR="008C2C47" w:rsidRPr="003B4061" w:rsidTr="0097219A">
        <w:trPr>
          <w:trHeight w:val="300"/>
        </w:trPr>
        <w:tc>
          <w:tcPr>
            <w:tcW w:w="7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Variables showing statistical significance (p &lt; 0.05) are bolded.</w:t>
            </w:r>
          </w:p>
        </w:tc>
      </w:tr>
    </w:tbl>
    <w:p w:rsidR="0005396E" w:rsidRDefault="0005396E"/>
    <w:p w:rsidR="008C2C47" w:rsidRDefault="008C2C47"/>
    <w:p w:rsidR="008C2C47" w:rsidRPr="003B4061" w:rsidRDefault="008C2C47" w:rsidP="008C2C47">
      <w:pPr>
        <w:spacing w:line="360" w:lineRule="auto"/>
        <w:contextualSpacing/>
        <w:rPr>
          <w:rFonts w:ascii="Cambria" w:hAnsi="Cambria"/>
        </w:rPr>
      </w:pPr>
    </w:p>
    <w:tbl>
      <w:tblPr>
        <w:tblW w:w="7700" w:type="dxa"/>
        <w:tblLook w:val="04A0" w:firstRow="1" w:lastRow="0" w:firstColumn="1" w:lastColumn="0" w:noHBand="0" w:noVBand="1"/>
      </w:tblPr>
      <w:tblGrid>
        <w:gridCol w:w="3240"/>
        <w:gridCol w:w="1360"/>
        <w:gridCol w:w="1580"/>
        <w:gridCol w:w="1520"/>
      </w:tblGrid>
      <w:tr w:rsidR="008C2C47" w:rsidRPr="003B4061" w:rsidTr="0097219A">
        <w:trPr>
          <w:trHeight w:val="660"/>
        </w:trPr>
        <w:tc>
          <w:tcPr>
            <w:tcW w:w="77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Supplementary Table 2. Multivariate analysis for predictors of good outcome at 90 days after endovascular thrombectomy in anterior circulation patients.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BBBBB"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BBBBB"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Multivariate-Anterior Circulation (N= 816)</w:t>
            </w:r>
          </w:p>
        </w:tc>
      </w:tr>
      <w:tr w:rsidR="008C2C47" w:rsidRPr="003B4061" w:rsidTr="0097219A">
        <w:trPr>
          <w:trHeight w:val="300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BBBBB"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BBBBB"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95% 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BBBB"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  <w:t>P-</w:t>
            </w: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value</w:t>
            </w:r>
          </w:p>
        </w:tc>
      </w:tr>
      <w:tr w:rsidR="008C2C47" w:rsidRPr="003B4061" w:rsidTr="0097219A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Female Gender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0.57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0.41–0.79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0.001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White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1.24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0.89–1.74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0.209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b/>
                <w:bCs/>
                <w:color w:val="FF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FF0000"/>
              </w:rPr>
              <w:t>Age ≥ 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FF0000"/>
              </w:rPr>
              <w:t>0.35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FF0000"/>
              </w:rPr>
              <w:t>0.23–0.53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FF0000"/>
              </w:rPr>
              <w:t>&lt; 0.001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Onset to groin 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1.00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1–1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0.509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Pre-stroke mRS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0.69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0.58–0.81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&lt; 0.001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Baseline NIHSS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0.91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0.89–0.94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&lt; 0.001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Number of comorbidities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0.72–0.96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0.130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Prior stroke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0.53–1.77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0.918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IV-tPA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1.10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0.78–1.55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0.573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IA-tPA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1.09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0.68–1.76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0.711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Number of attempts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0.81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0.73–0.9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&lt; 0.001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TICI Score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1.26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1.08–1.46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0.003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Complications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1.10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0.47–2.58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0.828</w:t>
            </w:r>
          </w:p>
        </w:tc>
      </w:tr>
      <w:tr w:rsidR="008C2C47" w:rsidRPr="003B4061" w:rsidTr="0097219A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ASPECT score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1.20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1.09–1.32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&lt; 0.001</w:t>
            </w:r>
          </w:p>
        </w:tc>
      </w:tr>
      <w:tr w:rsidR="008C2C47" w:rsidRPr="003B4061" w:rsidTr="0097219A">
        <w:trPr>
          <w:trHeight w:val="300"/>
        </w:trPr>
        <w:tc>
          <w:tcPr>
            <w:tcW w:w="7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color w:val="000000"/>
              </w:rPr>
              <w:t>Variables showing statistical significance (p &lt; 0.05) are bolded.</w:t>
            </w:r>
          </w:p>
        </w:tc>
      </w:tr>
    </w:tbl>
    <w:p w:rsidR="008C2C47" w:rsidRDefault="008C2C47" w:rsidP="008C2C47">
      <w:pPr>
        <w:spacing w:line="360" w:lineRule="auto"/>
        <w:contextualSpacing/>
        <w:rPr>
          <w:rFonts w:ascii="Cambria" w:hAnsi="Cambria"/>
          <w:b/>
          <w:bCs/>
        </w:rPr>
      </w:pPr>
    </w:p>
    <w:p w:rsidR="008C2C47" w:rsidRPr="003B4061" w:rsidRDefault="008C2C47" w:rsidP="008C2C47">
      <w:pPr>
        <w:spacing w:line="360" w:lineRule="auto"/>
        <w:contextualSpacing/>
        <w:rPr>
          <w:rFonts w:ascii="Cambria" w:hAnsi="Cambria"/>
        </w:rPr>
      </w:pPr>
    </w:p>
    <w:tbl>
      <w:tblPr>
        <w:tblW w:w="6900" w:type="dxa"/>
        <w:tblLook w:val="04A0" w:firstRow="1" w:lastRow="0" w:firstColumn="1" w:lastColumn="0" w:noHBand="0" w:noVBand="1"/>
      </w:tblPr>
      <w:tblGrid>
        <w:gridCol w:w="3240"/>
        <w:gridCol w:w="1580"/>
        <w:gridCol w:w="1240"/>
        <w:gridCol w:w="841"/>
      </w:tblGrid>
      <w:tr w:rsidR="008C2C47" w:rsidRPr="003B4061" w:rsidTr="0097219A">
        <w:trPr>
          <w:trHeight w:val="640"/>
        </w:trPr>
        <w:tc>
          <w:tcPr>
            <w:tcW w:w="69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Supplementary Table 3. Multivariate analysis for predictors of complete recanalization.</w:t>
            </w:r>
          </w:p>
        </w:tc>
      </w:tr>
      <w:tr w:rsidR="008C2C47" w:rsidRPr="003B4061" w:rsidTr="0097219A">
        <w:trPr>
          <w:trHeight w:val="290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BBBBB"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36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BBBBB"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Multivariate Model for TICI 2C-3 (N= 1178)</w:t>
            </w:r>
          </w:p>
        </w:tc>
      </w:tr>
      <w:tr w:rsidR="008C2C47" w:rsidRPr="003B4061" w:rsidTr="0097219A">
        <w:trPr>
          <w:trHeight w:val="300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BBBBB"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BBBBB"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95% CI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BBBB"/>
            <w:vAlign w:val="center"/>
            <w:hideMark/>
          </w:tcPr>
          <w:p w:rsidR="008C2C47" w:rsidRPr="003B4061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B406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  <w:t>P-</w:t>
            </w:r>
            <w:r w:rsidRPr="003B4061">
              <w:rPr>
                <w:rFonts w:ascii="Cambria" w:eastAsia="Times New Roman" w:hAnsi="Cambria" w:cs="Times New Roman"/>
                <w:b/>
                <w:bCs/>
                <w:color w:val="000000"/>
              </w:rPr>
              <w:t>value</w:t>
            </w:r>
          </w:p>
        </w:tc>
      </w:tr>
      <w:tr w:rsidR="008C2C47" w:rsidRPr="006866ED" w:rsidTr="0097219A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Female Gender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0.78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0.53–1.15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0.205</w:t>
            </w:r>
          </w:p>
        </w:tc>
      </w:tr>
      <w:tr w:rsidR="008C2C47" w:rsidRPr="006866ED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  <w:b/>
                <w:bCs/>
              </w:rPr>
            </w:pPr>
            <w:r w:rsidRPr="006866ED">
              <w:rPr>
                <w:rFonts w:ascii="Cambria" w:eastAsia="Times New Roman" w:hAnsi="Cambria" w:cs="Times New Roman"/>
                <w:b/>
                <w:bCs/>
              </w:rPr>
              <w:t>White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6866ED">
              <w:rPr>
                <w:rFonts w:ascii="Cambria" w:eastAsia="Times New Roman" w:hAnsi="Cambria" w:cs="Times New Roman"/>
                <w:b/>
                <w:bCs/>
              </w:rPr>
              <w:t>0.54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6866ED">
              <w:rPr>
                <w:rFonts w:ascii="Cambria" w:eastAsia="Times New Roman" w:hAnsi="Cambria" w:cs="Times New Roman"/>
                <w:b/>
                <w:bCs/>
              </w:rPr>
              <w:t>0.34–0.85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6866ED">
              <w:rPr>
                <w:rFonts w:ascii="Cambria" w:eastAsia="Times New Roman" w:hAnsi="Cambria" w:cs="Times New Roman"/>
                <w:b/>
                <w:bCs/>
              </w:rPr>
              <w:t>0.007</w:t>
            </w:r>
          </w:p>
        </w:tc>
      </w:tr>
      <w:tr w:rsidR="008C2C47" w:rsidRPr="006866ED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Age ≥ 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1.09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0.7–1.69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0.709</w:t>
            </w:r>
          </w:p>
        </w:tc>
      </w:tr>
      <w:tr w:rsidR="008C2C47" w:rsidRPr="006866ED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Onset to groin time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1.00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1–1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0.982</w:t>
            </w:r>
          </w:p>
        </w:tc>
      </w:tr>
      <w:tr w:rsidR="008C2C47" w:rsidRPr="006866ED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Pre-stroke mRS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6866ED">
              <w:rPr>
                <w:rFonts w:ascii="Cambria" w:eastAsia="Times New Roman" w:hAnsi="Cambria" w:cs="Times New Roman"/>
                <w:b/>
                <w:bCs/>
              </w:rPr>
              <w:t>0.93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6866ED">
              <w:rPr>
                <w:rFonts w:ascii="Cambria" w:eastAsia="Times New Roman" w:hAnsi="Cambria" w:cs="Times New Roman"/>
                <w:b/>
                <w:bCs/>
              </w:rPr>
              <w:t>0.8–1.07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6866ED">
              <w:rPr>
                <w:rFonts w:ascii="Cambria" w:eastAsia="Times New Roman" w:hAnsi="Cambria" w:cs="Times New Roman"/>
                <w:b/>
                <w:bCs/>
              </w:rPr>
              <w:t>0.307</w:t>
            </w:r>
          </w:p>
        </w:tc>
      </w:tr>
      <w:tr w:rsidR="008C2C47" w:rsidRPr="006866ED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Baseline NIHSS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6866ED">
              <w:rPr>
                <w:rFonts w:ascii="Cambria" w:eastAsia="Times New Roman" w:hAnsi="Cambria" w:cs="Times New Roman"/>
                <w:b/>
                <w:bCs/>
              </w:rPr>
              <w:t>1.00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6866ED">
              <w:rPr>
                <w:rFonts w:ascii="Cambria" w:eastAsia="Times New Roman" w:hAnsi="Cambria" w:cs="Times New Roman"/>
                <w:b/>
                <w:bCs/>
              </w:rPr>
              <w:t>0.98–1.03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6866ED">
              <w:rPr>
                <w:rFonts w:ascii="Cambria" w:eastAsia="Times New Roman" w:hAnsi="Cambria" w:cs="Times New Roman"/>
                <w:b/>
                <w:bCs/>
              </w:rPr>
              <w:t>0.817</w:t>
            </w:r>
          </w:p>
        </w:tc>
      </w:tr>
      <w:tr w:rsidR="008C2C47" w:rsidRPr="006866ED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Number of comorbidities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0.91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0.78–1.06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0.213</w:t>
            </w:r>
          </w:p>
        </w:tc>
      </w:tr>
      <w:tr w:rsidR="008C2C47" w:rsidRPr="006866ED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Posterior circulation stroke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1.07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0.61–1.9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0.805</w:t>
            </w:r>
          </w:p>
        </w:tc>
      </w:tr>
      <w:tr w:rsidR="008C2C47" w:rsidRPr="006866ED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Prior stroke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1.60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0.68–3.76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0.282</w:t>
            </w:r>
          </w:p>
        </w:tc>
      </w:tr>
      <w:tr w:rsidR="008C2C47" w:rsidRPr="006866ED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IV-tPA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1.27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0.85–1.9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0.244</w:t>
            </w:r>
          </w:p>
        </w:tc>
      </w:tr>
      <w:tr w:rsidR="008C2C47" w:rsidRPr="006866ED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IA-tPA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0.95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0.58–1.56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0.846</w:t>
            </w:r>
          </w:p>
        </w:tc>
      </w:tr>
      <w:tr w:rsidR="008C2C47" w:rsidRPr="006866ED" w:rsidTr="0097219A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Number of attempts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6866ED">
              <w:rPr>
                <w:rFonts w:ascii="Cambria" w:eastAsia="Times New Roman" w:hAnsi="Cambria" w:cs="Times New Roman"/>
                <w:b/>
                <w:bCs/>
              </w:rPr>
              <w:t>0.70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6866ED">
              <w:rPr>
                <w:rFonts w:ascii="Cambria" w:eastAsia="Times New Roman" w:hAnsi="Cambria" w:cs="Times New Roman"/>
                <w:b/>
                <w:bCs/>
              </w:rPr>
              <w:t>0.64–0.77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6866ED">
              <w:rPr>
                <w:rFonts w:ascii="Cambria" w:eastAsia="Times New Roman" w:hAnsi="Cambria" w:cs="Times New Roman"/>
                <w:b/>
                <w:bCs/>
              </w:rPr>
              <w:t>&lt; 0.001</w:t>
            </w:r>
          </w:p>
        </w:tc>
      </w:tr>
      <w:tr w:rsidR="008C2C47" w:rsidRPr="006866ED" w:rsidTr="0097219A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Use of aspiration at first pass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6866ED">
              <w:rPr>
                <w:rFonts w:ascii="Cambria" w:eastAsia="Times New Roman" w:hAnsi="Cambria" w:cs="Times New Roman"/>
                <w:b/>
                <w:bCs/>
              </w:rPr>
              <w:t>1.86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6866ED">
              <w:rPr>
                <w:rFonts w:ascii="Cambria" w:eastAsia="Times New Roman" w:hAnsi="Cambria" w:cs="Times New Roman"/>
                <w:b/>
                <w:bCs/>
              </w:rPr>
              <w:t>1.24–2.79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6866ED">
              <w:rPr>
                <w:rFonts w:ascii="Cambria" w:eastAsia="Times New Roman" w:hAnsi="Cambria" w:cs="Times New Roman"/>
                <w:b/>
                <w:bCs/>
              </w:rPr>
              <w:t>0.003</w:t>
            </w:r>
          </w:p>
        </w:tc>
      </w:tr>
      <w:tr w:rsidR="008C2C47" w:rsidRPr="006866ED" w:rsidTr="0097219A">
        <w:trPr>
          <w:trHeight w:val="300"/>
        </w:trPr>
        <w:tc>
          <w:tcPr>
            <w:tcW w:w="6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C2C47" w:rsidRPr="006866ED" w:rsidRDefault="008C2C47" w:rsidP="0097219A">
            <w:pPr>
              <w:spacing w:after="0" w:line="360" w:lineRule="auto"/>
              <w:contextualSpacing/>
              <w:rPr>
                <w:rFonts w:ascii="Cambria" w:eastAsia="Times New Roman" w:hAnsi="Cambria" w:cs="Times New Roman"/>
              </w:rPr>
            </w:pPr>
            <w:r w:rsidRPr="006866ED">
              <w:rPr>
                <w:rFonts w:ascii="Cambria" w:eastAsia="Times New Roman" w:hAnsi="Cambria" w:cs="Times New Roman"/>
              </w:rPr>
              <w:t>Variables showing statistical significance (p &lt; 0.05) are bolded.</w:t>
            </w:r>
          </w:p>
        </w:tc>
      </w:tr>
    </w:tbl>
    <w:p w:rsidR="008C2C47" w:rsidRPr="003B4061" w:rsidRDefault="008C2C47" w:rsidP="008C2C47">
      <w:pPr>
        <w:spacing w:line="360" w:lineRule="auto"/>
        <w:contextualSpacing/>
        <w:rPr>
          <w:rFonts w:ascii="Cambria" w:hAnsi="Cambria"/>
          <w:b/>
          <w:bCs/>
        </w:rPr>
      </w:pPr>
      <w:r w:rsidRPr="003B4061">
        <w:rPr>
          <w:rFonts w:ascii="Cambria" w:hAnsi="Cambria"/>
          <w:b/>
          <w:bCs/>
        </w:rPr>
        <w:br w:type="page"/>
      </w:r>
    </w:p>
    <w:p w:rsidR="008C2C47" w:rsidRDefault="008C2C47"/>
    <w:sectPr w:rsidR="008C2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C47"/>
    <w:rsid w:val="0005396E"/>
    <w:rsid w:val="002B5396"/>
    <w:rsid w:val="008C2C47"/>
    <w:rsid w:val="00AB7FF1"/>
    <w:rsid w:val="00AE00AE"/>
    <w:rsid w:val="00C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67B4"/>
  <w15:docId w15:val="{E37F25E6-E1EB-4D77-BD21-338C75EE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C47"/>
    <w:pPr>
      <w:spacing w:after="160" w:line="259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Alawieh, Ali</cp:lastModifiedBy>
  <cp:revision>5</cp:revision>
  <dcterms:created xsi:type="dcterms:W3CDTF">2018-07-24T19:53:00Z</dcterms:created>
  <dcterms:modified xsi:type="dcterms:W3CDTF">2018-09-26T02:11:00Z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195072073</vt:i4>
  </property>
  <property fmtid="{D5CDD505-2E9C-101B-9397-08002B2CF9AE}" pid="3" name="_NewReviewCycle">
    <vt:lpwstr/>
  </property>
  <property fmtid="{D5CDD505-2E9C-101B-9397-08002B2CF9AE}" pid="4" name="_EmailSubject">
    <vt:lpwstr>Multicenter Age</vt:lpwstr>
  </property>
  <property fmtid="{D5CDD505-2E9C-101B-9397-08002B2CF9AE}" pid="5" name="_AuthorEmail">
    <vt:lpwstr>piercea@musc.edu</vt:lpwstr>
  </property>
  <property fmtid="{D5CDD505-2E9C-101B-9397-08002B2CF9AE}" pid="6" name="_AuthorEmailDisplayName">
    <vt:lpwstr>Pierce, Alyssa</vt:lpwstr>
  </property>
  <property fmtid="{D5CDD505-2E9C-101B-9397-08002B2CF9AE}" pid="7" name="_ReviewingToolsShownOnce">
    <vt:lpwstr/>
  </property>
</Properties>
</file>